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A690D">
      <w:pPr>
        <w:pStyle w:val="2"/>
        <w:ind w:right="25" w:firstLine="3916" w:firstLineChars="1100"/>
        <w:jc w:val="both"/>
      </w:pPr>
      <w:r>
        <w:rPr>
          <w:spacing w:val="-2"/>
        </w:rPr>
        <w:t>用人单位基本信息表</w:t>
      </w:r>
    </w:p>
    <w:p w14:paraId="068F3CB8">
      <w:pPr>
        <w:tabs>
          <w:tab w:val="left" w:pos="9601"/>
        </w:tabs>
        <w:spacing w:before="408" w:line="228" w:lineRule="auto"/>
        <w:ind w:left="1022" w:right="1311" w:firstLine="0"/>
        <w:jc w:val="left"/>
        <w:rPr>
          <w:rFonts w:ascii="Times New Roman" w:hAnsi="Times New Roman" w:eastAsia="Times New Roman"/>
          <w:sz w:val="36"/>
        </w:rPr>
      </w:pPr>
      <w:r>
        <w:rPr>
          <w:spacing w:val="-2"/>
          <w:sz w:val="24"/>
        </w:rPr>
        <w:t>单位名称（盖章</w:t>
      </w:r>
      <w:r>
        <w:rPr>
          <w:rFonts w:hint="eastAsia"/>
          <w:spacing w:val="-2"/>
          <w:sz w:val="24"/>
          <w:lang w:eastAsia="zh-CN"/>
        </w:rPr>
        <w:t>）：</w:t>
      </w:r>
      <w:r>
        <w:rPr>
          <w:rFonts w:ascii="Times New Roman" w:hAnsi="Times New Roman" w:eastAsia="Times New Roman"/>
          <w:sz w:val="24"/>
          <w:u w:val="single"/>
        </w:rPr>
        <w:tab/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sz w:val="24"/>
        </w:rPr>
        <w:t>统一社会信用代码：</w:t>
      </w:r>
      <w:r>
        <w:rPr>
          <w:rFonts w:ascii="Times New Roman" w:hAnsi="Times New Roman" w:eastAsia="Times New Roman"/>
          <w:sz w:val="36"/>
        </w:rPr>
        <w:t>□□□□ □□□□ □□□□ □□□□ □□</w:t>
      </w:r>
    </w:p>
    <w:p w14:paraId="0FFBD7EC">
      <w:pPr>
        <w:tabs>
          <w:tab w:val="left" w:pos="2942"/>
          <w:tab w:val="left" w:pos="4502"/>
          <w:tab w:val="left" w:pos="7142"/>
          <w:tab w:val="left" w:pos="9481"/>
        </w:tabs>
        <w:spacing w:before="63"/>
        <w:ind w:left="1022" w:right="0" w:firstLine="0"/>
        <w:jc w:val="left"/>
        <w:rPr>
          <w:rFonts w:ascii="Times New Roman" w:eastAsia="Times New Roman"/>
          <w:sz w:val="24"/>
        </w:rPr>
      </w:pPr>
      <w:r>
        <w:rPr>
          <w:sz w:val="24"/>
        </w:rPr>
        <w:t>通讯地址</w:t>
      </w:r>
      <w:r>
        <w:rPr>
          <w:spacing w:val="-10"/>
          <w:sz w:val="24"/>
        </w:rPr>
        <w:t>：</w:t>
      </w:r>
      <w:r>
        <w:rPr>
          <w:rFonts w:ascii="Times New Roman" w:eastAsia="Times New Roman"/>
          <w:sz w:val="24"/>
          <w:u w:val="single"/>
        </w:rPr>
        <w:tab/>
      </w:r>
      <w:r>
        <w:rPr>
          <w:sz w:val="24"/>
        </w:rPr>
        <w:t>市（县</w:t>
      </w:r>
      <w:r>
        <w:rPr>
          <w:spacing w:val="-10"/>
          <w:sz w:val="24"/>
        </w:rPr>
        <w:t>）</w:t>
      </w:r>
      <w:r>
        <w:rPr>
          <w:rFonts w:ascii="Times New Roman" w:eastAsia="Times New Roman"/>
          <w:sz w:val="24"/>
          <w:u w:val="single"/>
        </w:rPr>
        <w:tab/>
      </w:r>
      <w:r>
        <w:rPr>
          <w:sz w:val="24"/>
        </w:rPr>
        <w:t>镇（街道</w:t>
      </w:r>
      <w:r>
        <w:rPr>
          <w:spacing w:val="-10"/>
          <w:sz w:val="24"/>
        </w:rPr>
        <w:t>）</w:t>
      </w:r>
      <w:r>
        <w:rPr>
          <w:rFonts w:ascii="Times New Roman" w:eastAsia="Times New Roman"/>
          <w:sz w:val="24"/>
          <w:u w:val="single"/>
        </w:rPr>
        <w:tab/>
      </w:r>
      <w:r>
        <w:rPr>
          <w:spacing w:val="-4"/>
          <w:sz w:val="24"/>
        </w:rPr>
        <w:t>邮编</w:t>
      </w:r>
      <w:r>
        <w:rPr>
          <w:rFonts w:hint="eastAsia"/>
          <w:spacing w:val="-4"/>
          <w:sz w:val="24"/>
          <w:lang w:eastAsia="zh-CN"/>
        </w:rPr>
        <w:t>：</w:t>
      </w:r>
      <w:r>
        <w:rPr>
          <w:rFonts w:ascii="Times New Roman" w:eastAsia="Times New Roman"/>
          <w:sz w:val="24"/>
          <w:u w:val="single"/>
        </w:rPr>
        <w:tab/>
      </w:r>
    </w:p>
    <w:p w14:paraId="08B32A6C">
      <w:pPr>
        <w:tabs>
          <w:tab w:val="left" w:pos="3481"/>
          <w:tab w:val="left" w:pos="4681"/>
          <w:tab w:val="left" w:pos="4921"/>
          <w:tab w:val="left" w:pos="6721"/>
          <w:tab w:val="left" w:pos="6782"/>
          <w:tab w:val="left" w:pos="9481"/>
        </w:tabs>
        <w:spacing w:before="72" w:line="297" w:lineRule="auto"/>
        <w:ind w:left="1022" w:right="1431" w:hanging="1"/>
        <w:jc w:val="both"/>
        <w:rPr>
          <w:rFonts w:hint="default" w:eastAsia="宋体"/>
          <w:sz w:val="24"/>
          <w:lang w:val="en-US" w:eastAsia="zh-CN"/>
        </w:rPr>
      </w:pPr>
      <w:r>
        <w:rPr>
          <w:rFonts w:ascii="Times New Roman" w:eastAsia="Times New Roman"/>
          <w:sz w:val="24"/>
          <w:u w:val="single"/>
        </w:rPr>
        <w:tab/>
      </w:r>
      <w:r>
        <w:rPr>
          <w:rFonts w:hint="eastAsia" w:ascii="Times New Roman"/>
          <w:sz w:val="24"/>
          <w:u w:val="none"/>
          <w:lang w:val="en-US" w:eastAsia="zh-CN"/>
        </w:rPr>
        <w:t>详细地址：</w:t>
      </w:r>
      <w:r>
        <w:rPr>
          <w:rFonts w:ascii="Times New Roman" w:eastAsia="Times New Roman"/>
          <w:sz w:val="24"/>
          <w:u w:val="single"/>
        </w:rPr>
        <w:tab/>
      </w:r>
      <w:r>
        <w:rPr>
          <w:rFonts w:ascii="Times New Roman" w:eastAsia="Times New Roman"/>
          <w:sz w:val="24"/>
          <w:u w:val="single"/>
        </w:rPr>
        <w:tab/>
      </w:r>
      <w:r>
        <w:rPr>
          <w:rFonts w:ascii="Times New Roman" w:eastAsia="Times New Roman"/>
          <w:sz w:val="24"/>
          <w:u w:val="single"/>
        </w:rPr>
        <w:tab/>
      </w:r>
      <w:r>
        <w:rPr>
          <w:rFonts w:ascii="Times New Roman" w:eastAsia="Times New Roman"/>
          <w:sz w:val="24"/>
          <w:u w:val="single"/>
        </w:rPr>
        <w:tab/>
      </w:r>
      <w:r>
        <w:rPr>
          <w:rFonts w:ascii="Times New Roman" w:eastAsia="Times New Roman"/>
          <w:sz w:val="24"/>
          <w:u w:val="single"/>
        </w:rPr>
        <w:tab/>
      </w:r>
      <w:r>
        <w:rPr>
          <w:rFonts w:ascii="Times New Roman" w:eastAsia="Times New Roman"/>
          <w:sz w:val="24"/>
          <w:u w:val="single"/>
        </w:rPr>
        <w:tab/>
      </w:r>
      <w:r>
        <w:rPr>
          <w:rFonts w:hint="eastAsia"/>
          <w:sz w:val="24"/>
          <w:lang w:val="en-US" w:eastAsia="zh-CN"/>
        </w:rPr>
        <w:t xml:space="preserve"> </w:t>
      </w:r>
    </w:p>
    <w:p w14:paraId="5E6EDE1A">
      <w:pPr>
        <w:tabs>
          <w:tab w:val="left" w:pos="3481"/>
          <w:tab w:val="left" w:pos="4681"/>
          <w:tab w:val="left" w:pos="4921"/>
          <w:tab w:val="left" w:pos="6721"/>
          <w:tab w:val="left" w:pos="6782"/>
          <w:tab w:val="left" w:pos="9481"/>
        </w:tabs>
        <w:spacing w:before="72" w:line="297" w:lineRule="auto"/>
        <w:ind w:left="1022" w:right="1431" w:hanging="1"/>
        <w:jc w:val="both"/>
        <w:rPr>
          <w:rFonts w:hint="default" w:eastAsia="宋体"/>
          <w:sz w:val="24"/>
          <w:lang w:val="en-US" w:eastAsia="zh-CN"/>
        </w:rPr>
      </w:pPr>
      <w:r>
        <w:rPr>
          <w:rFonts w:ascii="Times New Roman" w:eastAsia="Times New Roman"/>
          <w:sz w:val="24"/>
          <w:u w:val="single"/>
        </w:rPr>
        <w:tab/>
      </w:r>
      <w:r>
        <w:rPr>
          <w:rFonts w:ascii="Times New Roman" w:eastAsia="Times New Roman"/>
          <w:sz w:val="24"/>
          <w:u w:val="single"/>
        </w:rPr>
        <w:tab/>
      </w:r>
      <w:r>
        <w:rPr>
          <w:rFonts w:ascii="Times New Roman" w:eastAsia="Times New Roman"/>
          <w:sz w:val="24"/>
          <w:u w:val="single"/>
        </w:rPr>
        <w:tab/>
      </w:r>
      <w:r>
        <w:rPr>
          <w:rFonts w:ascii="Times New Roman" w:eastAsia="Times New Roman"/>
          <w:sz w:val="24"/>
          <w:u w:val="single"/>
        </w:rPr>
        <w:tab/>
      </w:r>
      <w:r>
        <w:rPr>
          <w:rFonts w:ascii="Times New Roman" w:eastAsia="Times New Roman"/>
          <w:sz w:val="24"/>
          <w:u w:val="single"/>
        </w:rPr>
        <w:tab/>
      </w:r>
      <w:r>
        <w:rPr>
          <w:rFonts w:ascii="Times New Roman" w:eastAsia="Times New Roman"/>
          <w:sz w:val="24"/>
          <w:u w:val="single"/>
        </w:rPr>
        <w:tab/>
      </w:r>
      <w:r>
        <w:rPr>
          <w:rFonts w:hint="eastAsia" w:ascii="Times New Roman"/>
          <w:sz w:val="24"/>
          <w:u w:val="single"/>
          <w:lang w:val="en-US" w:eastAsia="zh-CN"/>
        </w:rPr>
        <w:t xml:space="preserve">                       </w:t>
      </w:r>
    </w:p>
    <w:p w14:paraId="12B39F91">
      <w:pPr>
        <w:tabs>
          <w:tab w:val="left" w:pos="3481"/>
          <w:tab w:val="left" w:pos="4681"/>
          <w:tab w:val="left" w:pos="4921"/>
          <w:tab w:val="left" w:pos="6721"/>
          <w:tab w:val="left" w:pos="6782"/>
          <w:tab w:val="left" w:pos="9481"/>
        </w:tabs>
        <w:spacing w:before="72" w:line="297" w:lineRule="auto"/>
        <w:ind w:left="1022" w:right="1431" w:hanging="1"/>
        <w:jc w:val="both"/>
        <w:rPr>
          <w:rFonts w:ascii="Times New Roman" w:eastAsia="Times New Roman"/>
          <w:sz w:val="24"/>
        </w:rPr>
      </w:pPr>
      <w:r>
        <w:rPr>
          <w:sz w:val="24"/>
        </w:rPr>
        <w:t xml:space="preserve">联系人： </w:t>
      </w:r>
      <w:r>
        <w:rPr>
          <w:rFonts w:ascii="Times New Roman" w:eastAsia="Times New Roman"/>
          <w:sz w:val="24"/>
          <w:u w:val="single"/>
        </w:rPr>
        <w:tab/>
      </w:r>
      <w:r>
        <w:rPr>
          <w:rFonts w:ascii="Times New Roman" w:eastAsia="Times New Roman"/>
          <w:sz w:val="24"/>
          <w:u w:val="single"/>
        </w:rPr>
        <w:tab/>
      </w:r>
      <w:r>
        <w:rPr>
          <w:rFonts w:ascii="Times New Roman" w:eastAsia="Times New Roman"/>
          <w:sz w:val="24"/>
          <w:u w:val="single"/>
        </w:rPr>
        <w:tab/>
      </w:r>
      <w:r>
        <w:rPr>
          <w:rFonts w:ascii="Times New Roman" w:eastAsia="Times New Roman"/>
          <w:spacing w:val="80"/>
          <w:sz w:val="24"/>
        </w:rPr>
        <w:t xml:space="preserve"> </w:t>
      </w:r>
      <w:r>
        <w:rPr>
          <w:sz w:val="24"/>
        </w:rPr>
        <w:t>电话：</w:t>
      </w:r>
      <w:r>
        <w:rPr>
          <w:rFonts w:ascii="Times New Roman" w:eastAsia="Times New Roman"/>
          <w:sz w:val="24"/>
          <w:u w:val="single"/>
        </w:rPr>
        <w:tab/>
      </w:r>
      <w:r>
        <w:rPr>
          <w:rFonts w:ascii="Times New Roman" w:eastAsia="Times New Roman"/>
          <w:sz w:val="24"/>
          <w:u w:val="single"/>
        </w:rPr>
        <w:tab/>
      </w:r>
      <w:r>
        <w:rPr>
          <w:rFonts w:ascii="Times New Roman" w:eastAsia="Times New Roman"/>
          <w:sz w:val="24"/>
          <w:u w:val="single"/>
        </w:rPr>
        <w:tab/>
      </w:r>
      <w:r>
        <w:rPr>
          <w:rFonts w:ascii="Times New Roman" w:eastAsia="Times New Roman"/>
          <w:sz w:val="24"/>
        </w:rPr>
        <w:t xml:space="preserve"> </w:t>
      </w:r>
      <w:r>
        <w:rPr>
          <w:spacing w:val="-2"/>
          <w:sz w:val="24"/>
        </w:rPr>
        <w:t>职工总人数：</w:t>
      </w:r>
      <w:r>
        <w:rPr>
          <w:rFonts w:ascii="Times New Roman" w:eastAsia="Times New Roman"/>
          <w:sz w:val="24"/>
          <w:u w:val="single"/>
        </w:rPr>
        <w:tab/>
      </w:r>
      <w:r>
        <w:rPr>
          <w:rFonts w:ascii="Times New Roman" w:eastAsia="Times New Roman"/>
          <w:sz w:val="24"/>
        </w:rPr>
        <w:t xml:space="preserve"> </w:t>
      </w:r>
      <w:r>
        <w:rPr>
          <w:sz w:val="24"/>
        </w:rPr>
        <w:t>其中生产工人总数：</w:t>
      </w:r>
      <w:r>
        <w:rPr>
          <w:rFonts w:ascii="Times New Roman" w:eastAsia="Times New Roman"/>
          <w:sz w:val="24"/>
          <w:u w:val="single"/>
        </w:rPr>
        <w:tab/>
      </w:r>
      <w:r>
        <w:rPr>
          <w:rFonts w:ascii="Times New Roman" w:eastAsia="Times New Roman"/>
          <w:sz w:val="24"/>
        </w:rPr>
        <w:t xml:space="preserve"> </w:t>
      </w:r>
      <w:r>
        <w:rPr>
          <w:sz w:val="24"/>
        </w:rPr>
        <w:t>外委人员数</w:t>
      </w:r>
      <w:r>
        <w:rPr>
          <w:rFonts w:ascii="Times New Roman" w:eastAsia="Times New Roman"/>
          <w:sz w:val="24"/>
          <w:u w:val="single"/>
        </w:rPr>
        <w:tab/>
      </w:r>
      <w:r>
        <w:rPr>
          <w:rFonts w:ascii="Times New Roman" w:eastAsia="Times New Roman"/>
          <w:sz w:val="24"/>
        </w:rPr>
        <w:t xml:space="preserve"> </w:t>
      </w:r>
      <w:bookmarkStart w:id="0" w:name="_GoBack"/>
      <w:bookmarkEnd w:id="0"/>
      <w:r>
        <w:rPr>
          <w:spacing w:val="-2"/>
          <w:sz w:val="24"/>
        </w:rPr>
        <w:t>接触有毒有害作业人数：</w:t>
      </w:r>
      <w:r>
        <w:rPr>
          <w:rFonts w:ascii="Times New Roman" w:eastAsia="Times New Roman"/>
          <w:sz w:val="24"/>
          <w:u w:val="single"/>
        </w:rPr>
        <w:tab/>
      </w:r>
    </w:p>
    <w:p w14:paraId="3E568A76">
      <w:pPr>
        <w:spacing w:before="0" w:line="304" w:lineRule="exact"/>
        <w:ind w:left="1022" w:right="0" w:firstLine="0"/>
        <w:jc w:val="left"/>
        <w:rPr>
          <w:sz w:val="24"/>
        </w:rPr>
      </w:pPr>
      <w:r>
        <w:rPr>
          <w:spacing w:val="-2"/>
          <w:sz w:val="24"/>
        </w:rPr>
        <w:t>一、经济类型</w:t>
      </w:r>
    </w:p>
    <w:p w14:paraId="1D4381BE">
      <w:pPr>
        <w:pStyle w:val="6"/>
        <w:numPr>
          <w:ilvl w:val="0"/>
          <w:numId w:val="1"/>
        </w:numPr>
        <w:tabs>
          <w:tab w:val="left" w:pos="1176"/>
        </w:tabs>
        <w:spacing w:before="102" w:after="0" w:line="240" w:lineRule="auto"/>
        <w:ind w:left="1176" w:right="0" w:hanging="154"/>
        <w:jc w:val="left"/>
        <w:rPr>
          <w:sz w:val="21"/>
        </w:rPr>
      </w:pPr>
      <w:r>
        <w:rPr>
          <w:spacing w:val="-4"/>
          <w:sz w:val="21"/>
        </w:rPr>
        <w:t>内资企业：</w:t>
      </w:r>
    </w:p>
    <w:p w14:paraId="335E0B03">
      <w:pPr>
        <w:spacing w:before="68" w:line="292" w:lineRule="auto"/>
        <w:ind w:left="1022" w:right="2740" w:firstLine="0"/>
        <w:jc w:val="left"/>
        <w:rPr>
          <w:sz w:val="21"/>
        </w:rPr>
      </w:pPr>
      <w:r>
        <w:rPr>
          <w:sz w:val="21"/>
        </w:rPr>
        <w:t>有限责任公司：</w:t>
      </w:r>
      <w:r>
        <w:rPr>
          <w:rFonts w:ascii="Wingdings" w:hAnsi="Wingdings" w:eastAsia="Wingdings"/>
          <w:sz w:val="28"/>
        </w:rPr>
        <w:t></w:t>
      </w:r>
      <w:r>
        <w:rPr>
          <w:spacing w:val="-2"/>
          <w:sz w:val="21"/>
        </w:rPr>
        <w:t xml:space="preserve">国有独资公司 </w:t>
      </w:r>
      <w:r>
        <w:rPr>
          <w:rFonts w:ascii="Wingdings" w:hAnsi="Wingdings" w:eastAsia="Wingdings"/>
          <w:sz w:val="28"/>
        </w:rPr>
        <w:t></w:t>
      </w:r>
      <w:r>
        <w:rPr>
          <w:spacing w:val="4"/>
          <w:sz w:val="21"/>
        </w:rPr>
        <w:t xml:space="preserve">私营有限责任公司 </w:t>
      </w:r>
      <w:r>
        <w:rPr>
          <w:rFonts w:ascii="Wingdings" w:hAnsi="Wingdings" w:eastAsia="Wingdings"/>
          <w:sz w:val="28"/>
        </w:rPr>
        <w:t></w:t>
      </w:r>
      <w:r>
        <w:rPr>
          <w:sz w:val="21"/>
        </w:rPr>
        <w:t>其他有限责任公司股份有限公司：</w:t>
      </w:r>
      <w:r>
        <w:rPr>
          <w:rFonts w:ascii="Wingdings" w:hAnsi="Wingdings" w:eastAsia="Wingdings"/>
          <w:sz w:val="28"/>
        </w:rPr>
        <w:t></w:t>
      </w:r>
      <w:r>
        <w:rPr>
          <w:sz w:val="21"/>
        </w:rPr>
        <w:t xml:space="preserve">私营股份有限公司 </w:t>
      </w:r>
      <w:r>
        <w:rPr>
          <w:rFonts w:ascii="Wingdings" w:hAnsi="Wingdings" w:eastAsia="Wingdings"/>
          <w:sz w:val="28"/>
        </w:rPr>
        <w:t></w:t>
      </w:r>
      <w:r>
        <w:rPr>
          <w:sz w:val="21"/>
        </w:rPr>
        <w:t>其他股份有限公司</w:t>
      </w:r>
    </w:p>
    <w:p w14:paraId="5D26C3CB">
      <w:pPr>
        <w:spacing w:before="3" w:line="292" w:lineRule="auto"/>
        <w:ind w:left="1022" w:right="1046" w:firstLine="0"/>
        <w:jc w:val="left"/>
        <w:rPr>
          <w:sz w:val="21"/>
        </w:rPr>
      </w:pPr>
      <w:r>
        <w:rPr>
          <w:spacing w:val="-2"/>
          <w:sz w:val="21"/>
        </w:rPr>
        <w:t>非公司企业法人：</w:t>
      </w:r>
      <w:r>
        <w:rPr>
          <w:rFonts w:ascii="Wingdings" w:hAnsi="Wingdings" w:eastAsia="Wingdings"/>
          <w:spacing w:val="-2"/>
          <w:sz w:val="28"/>
        </w:rPr>
        <w:t></w:t>
      </w:r>
      <w:r>
        <w:rPr>
          <w:spacing w:val="-2"/>
          <w:sz w:val="21"/>
        </w:rPr>
        <w:t>全民所有制企业（国有企业）</w:t>
      </w:r>
      <w:r>
        <w:rPr>
          <w:spacing w:val="-22"/>
          <w:sz w:val="21"/>
        </w:rPr>
        <w:t xml:space="preserve"> </w:t>
      </w:r>
      <w:r>
        <w:rPr>
          <w:rFonts w:ascii="Wingdings" w:hAnsi="Wingdings" w:eastAsia="Wingdings"/>
          <w:spacing w:val="-2"/>
          <w:sz w:val="28"/>
        </w:rPr>
        <w:t></w:t>
      </w:r>
      <w:r>
        <w:rPr>
          <w:spacing w:val="-2"/>
          <w:sz w:val="21"/>
        </w:rPr>
        <w:t>集体所有制企业（集体企业）</w:t>
      </w:r>
      <w:r>
        <w:rPr>
          <w:spacing w:val="-24"/>
          <w:sz w:val="21"/>
        </w:rPr>
        <w:t xml:space="preserve"> </w:t>
      </w:r>
      <w:r>
        <w:rPr>
          <w:rFonts w:ascii="Wingdings" w:hAnsi="Wingdings" w:eastAsia="Wingdings"/>
          <w:spacing w:val="-2"/>
          <w:sz w:val="28"/>
        </w:rPr>
        <w:t></w:t>
      </w:r>
      <w:r>
        <w:rPr>
          <w:spacing w:val="-2"/>
          <w:sz w:val="21"/>
        </w:rPr>
        <w:t>股份合作</w:t>
      </w:r>
      <w:r>
        <w:rPr>
          <w:spacing w:val="13"/>
          <w:sz w:val="21"/>
        </w:rPr>
        <w:t xml:space="preserve">企业 </w:t>
      </w:r>
      <w:r>
        <w:rPr>
          <w:rFonts w:ascii="Wingdings" w:hAnsi="Wingdings" w:eastAsia="Wingdings"/>
          <w:sz w:val="28"/>
        </w:rPr>
        <w:t></w:t>
      </w:r>
      <w:r>
        <w:rPr>
          <w:sz w:val="21"/>
        </w:rPr>
        <w:t>联营企业</w:t>
      </w:r>
    </w:p>
    <w:p w14:paraId="560553AD">
      <w:pPr>
        <w:spacing w:before="0"/>
        <w:ind w:left="1022" w:right="0" w:firstLine="0"/>
        <w:jc w:val="left"/>
        <w:rPr>
          <w:sz w:val="21"/>
        </w:rPr>
      </w:pPr>
      <w:r>
        <w:rPr>
          <w:rFonts w:ascii="Wingdings" w:hAnsi="Wingdings" w:eastAsia="Wingdings"/>
          <w:sz w:val="28"/>
        </w:rPr>
        <w:t></w:t>
      </w:r>
      <w:r>
        <w:rPr>
          <w:spacing w:val="-3"/>
          <w:sz w:val="21"/>
        </w:rPr>
        <w:t xml:space="preserve">个人独资企业 </w:t>
      </w:r>
      <w:r>
        <w:rPr>
          <w:rFonts w:ascii="Wingdings" w:hAnsi="Wingdings" w:eastAsia="Wingdings"/>
          <w:sz w:val="28"/>
        </w:rPr>
        <w:t></w:t>
      </w:r>
      <w:r>
        <w:rPr>
          <w:spacing w:val="-4"/>
          <w:sz w:val="21"/>
        </w:rPr>
        <w:t xml:space="preserve">合伙企业 </w:t>
      </w:r>
      <w:r>
        <w:rPr>
          <w:rFonts w:ascii="Wingdings" w:hAnsi="Wingdings" w:eastAsia="Wingdings"/>
          <w:sz w:val="28"/>
        </w:rPr>
        <w:t></w:t>
      </w:r>
      <w:r>
        <w:rPr>
          <w:spacing w:val="-2"/>
          <w:sz w:val="21"/>
        </w:rPr>
        <w:t>其他内资企业</w:t>
      </w:r>
    </w:p>
    <w:p w14:paraId="2EDB9B4D">
      <w:pPr>
        <w:pStyle w:val="6"/>
        <w:numPr>
          <w:ilvl w:val="0"/>
          <w:numId w:val="1"/>
        </w:numPr>
        <w:tabs>
          <w:tab w:val="left" w:pos="1176"/>
        </w:tabs>
        <w:spacing w:before="71" w:after="0" w:line="292" w:lineRule="auto"/>
        <w:ind w:left="1022" w:right="1048" w:firstLine="0"/>
        <w:jc w:val="left"/>
        <w:rPr>
          <w:sz w:val="21"/>
        </w:rPr>
      </w:pPr>
      <w:r>
        <w:rPr>
          <w:sz w:val="21"/>
        </w:rPr>
        <w:t>港澳台投资企业：</w:t>
      </w:r>
      <w:r>
        <w:rPr>
          <w:rFonts w:ascii="Wingdings" w:hAnsi="Wingdings" w:eastAsia="Wingdings"/>
          <w:sz w:val="28"/>
        </w:rPr>
        <w:t></w:t>
      </w:r>
      <w:r>
        <w:rPr>
          <w:spacing w:val="-3"/>
          <w:sz w:val="21"/>
        </w:rPr>
        <w:t xml:space="preserve">港澳台投资有限责任公司 </w:t>
      </w:r>
      <w:r>
        <w:rPr>
          <w:rFonts w:ascii="Wingdings" w:hAnsi="Wingdings" w:eastAsia="Wingdings"/>
          <w:sz w:val="28"/>
        </w:rPr>
        <w:t></w:t>
      </w:r>
      <w:r>
        <w:rPr>
          <w:spacing w:val="-3"/>
          <w:sz w:val="21"/>
        </w:rPr>
        <w:t xml:space="preserve">港澳台投资股份有限公司 </w:t>
      </w:r>
      <w:r>
        <w:rPr>
          <w:rFonts w:ascii="Wingdings" w:hAnsi="Wingdings" w:eastAsia="Wingdings"/>
          <w:sz w:val="28"/>
        </w:rPr>
        <w:t></w:t>
      </w:r>
      <w:r>
        <w:rPr>
          <w:sz w:val="21"/>
        </w:rPr>
        <w:t xml:space="preserve">港澳台投资合伙企业 </w:t>
      </w:r>
      <w:r>
        <w:rPr>
          <w:rFonts w:ascii="Wingdings" w:hAnsi="Wingdings" w:eastAsia="Wingdings"/>
          <w:sz w:val="28"/>
        </w:rPr>
        <w:t></w:t>
      </w:r>
      <w:r>
        <w:rPr>
          <w:sz w:val="21"/>
        </w:rPr>
        <w:t>其他港澳台投资企业</w:t>
      </w:r>
    </w:p>
    <w:p w14:paraId="7C817B57">
      <w:pPr>
        <w:pStyle w:val="6"/>
        <w:numPr>
          <w:ilvl w:val="0"/>
          <w:numId w:val="1"/>
        </w:numPr>
        <w:tabs>
          <w:tab w:val="left" w:pos="1176"/>
        </w:tabs>
        <w:spacing w:before="0" w:after="0" w:line="240" w:lineRule="auto"/>
        <w:ind w:left="1176" w:right="0" w:hanging="154"/>
        <w:jc w:val="left"/>
        <w:rPr>
          <w:rFonts w:ascii="Wingdings" w:hAnsi="Wingdings"/>
          <w:sz w:val="28"/>
        </w:rPr>
      </w:pPr>
      <w:r>
        <w:rPr>
          <w:spacing w:val="-2"/>
          <w:sz w:val="21"/>
        </w:rPr>
        <w:t>外商投资企业：</w:t>
      </w:r>
      <w:r>
        <w:rPr>
          <w:rFonts w:ascii="Wingdings" w:hAnsi="Wingdings"/>
          <w:spacing w:val="-2"/>
          <w:sz w:val="28"/>
        </w:rPr>
        <w:t></w:t>
      </w:r>
      <w:r>
        <w:rPr>
          <w:spacing w:val="5"/>
          <w:sz w:val="21"/>
        </w:rPr>
        <w:t xml:space="preserve">外商投资有限责任公司 </w:t>
      </w:r>
      <w:r>
        <w:rPr>
          <w:rFonts w:ascii="Wingdings" w:hAnsi="Wingdings"/>
          <w:spacing w:val="-2"/>
          <w:sz w:val="28"/>
        </w:rPr>
        <w:t></w:t>
      </w:r>
      <w:r>
        <w:rPr>
          <w:spacing w:val="-4"/>
          <w:sz w:val="21"/>
        </w:rPr>
        <w:t xml:space="preserve">外商投资股份有限公司 </w:t>
      </w:r>
      <w:r>
        <w:rPr>
          <w:rFonts w:ascii="Wingdings" w:hAnsi="Wingdings"/>
          <w:spacing w:val="-2"/>
          <w:sz w:val="28"/>
        </w:rPr>
        <w:t></w:t>
      </w:r>
      <w:r>
        <w:rPr>
          <w:spacing w:val="-4"/>
          <w:sz w:val="21"/>
        </w:rPr>
        <w:t xml:space="preserve">外商投资合伙企业 </w:t>
      </w:r>
      <w:r>
        <w:rPr>
          <w:rFonts w:ascii="Wingdings" w:hAnsi="Wingdings"/>
          <w:spacing w:val="-10"/>
          <w:sz w:val="28"/>
        </w:rPr>
        <w:t></w:t>
      </w:r>
    </w:p>
    <w:p w14:paraId="1FA162D4">
      <w:pPr>
        <w:spacing w:before="112"/>
        <w:ind w:left="1022" w:right="0" w:firstLine="0"/>
        <w:jc w:val="left"/>
        <w:rPr>
          <w:sz w:val="21"/>
        </w:rPr>
      </w:pPr>
      <w:r>
        <w:rPr>
          <w:spacing w:val="-4"/>
          <w:sz w:val="21"/>
        </w:rPr>
        <w:t>其他外商投资企业</w:t>
      </w:r>
    </w:p>
    <w:p w14:paraId="22AE6D70">
      <w:pPr>
        <w:pStyle w:val="6"/>
        <w:numPr>
          <w:ilvl w:val="0"/>
          <w:numId w:val="1"/>
        </w:numPr>
        <w:tabs>
          <w:tab w:val="left" w:pos="1176"/>
        </w:tabs>
        <w:spacing w:before="69" w:after="0" w:line="240" w:lineRule="auto"/>
        <w:ind w:left="1176" w:right="0" w:hanging="154"/>
        <w:jc w:val="left"/>
        <w:rPr>
          <w:sz w:val="21"/>
        </w:rPr>
      </w:pPr>
      <w:r>
        <w:rPr>
          <w:rFonts w:ascii="Wingdings" w:hAnsi="Wingdings" w:eastAsia="Wingdings"/>
          <w:spacing w:val="-2"/>
          <w:sz w:val="28"/>
        </w:rPr>
        <w:t></w:t>
      </w:r>
      <w:r>
        <w:rPr>
          <w:spacing w:val="-2"/>
          <w:sz w:val="21"/>
        </w:rPr>
        <w:t>农民专业合作社（联合社</w:t>
      </w:r>
      <w:r>
        <w:rPr>
          <w:spacing w:val="-10"/>
          <w:sz w:val="21"/>
        </w:rPr>
        <w:t>）</w:t>
      </w:r>
    </w:p>
    <w:p w14:paraId="1E0C628C">
      <w:pPr>
        <w:pStyle w:val="6"/>
        <w:numPr>
          <w:ilvl w:val="0"/>
          <w:numId w:val="1"/>
        </w:numPr>
        <w:tabs>
          <w:tab w:val="left" w:pos="1176"/>
        </w:tabs>
        <w:spacing w:before="68" w:after="0" w:line="240" w:lineRule="auto"/>
        <w:ind w:left="1176" w:right="0" w:hanging="154"/>
        <w:jc w:val="left"/>
        <w:rPr>
          <w:sz w:val="21"/>
        </w:rPr>
      </w:pPr>
      <w:r>
        <w:rPr>
          <w:rFonts w:ascii="Wingdings" w:hAnsi="Wingdings" w:eastAsia="Wingdings"/>
          <w:spacing w:val="-2"/>
          <w:sz w:val="28"/>
        </w:rPr>
        <w:t></w:t>
      </w:r>
      <w:r>
        <w:rPr>
          <w:spacing w:val="-4"/>
          <w:sz w:val="21"/>
        </w:rPr>
        <w:t>个体工商户</w:t>
      </w:r>
    </w:p>
    <w:p w14:paraId="787324E9">
      <w:pPr>
        <w:pStyle w:val="6"/>
        <w:numPr>
          <w:ilvl w:val="0"/>
          <w:numId w:val="1"/>
        </w:numPr>
        <w:tabs>
          <w:tab w:val="left" w:pos="1176"/>
        </w:tabs>
        <w:spacing w:before="71" w:after="0" w:line="240" w:lineRule="auto"/>
        <w:ind w:left="1176" w:right="0" w:hanging="154"/>
        <w:jc w:val="left"/>
        <w:rPr>
          <w:sz w:val="21"/>
        </w:rPr>
      </w:pPr>
      <w:r>
        <w:rPr>
          <w:rFonts w:ascii="Wingdings" w:hAnsi="Wingdings" w:eastAsia="Wingdings"/>
          <w:spacing w:val="-2"/>
          <w:sz w:val="28"/>
        </w:rPr>
        <w:t></w:t>
      </w:r>
      <w:r>
        <w:rPr>
          <w:spacing w:val="-4"/>
          <w:sz w:val="21"/>
        </w:rPr>
        <w:t>其他市场主体</w:t>
      </w:r>
    </w:p>
    <w:p w14:paraId="4D9E2FB0">
      <w:pPr>
        <w:spacing w:before="80"/>
        <w:ind w:left="1022" w:right="0" w:firstLine="0"/>
        <w:jc w:val="left"/>
        <w:rPr>
          <w:sz w:val="24"/>
        </w:rPr>
      </w:pPr>
      <w:r>
        <w:rPr>
          <w:spacing w:val="-3"/>
          <w:sz w:val="24"/>
        </w:rPr>
        <w:t>二、行业</w:t>
      </w:r>
    </w:p>
    <w:p w14:paraId="5FDD2BDF">
      <w:pPr>
        <w:tabs>
          <w:tab w:val="left" w:pos="3917"/>
        </w:tabs>
        <w:spacing w:before="74" w:line="319" w:lineRule="auto"/>
        <w:ind w:left="1022" w:right="1041" w:firstLine="0"/>
        <w:jc w:val="left"/>
        <w:rPr>
          <w:sz w:val="21"/>
        </w:rPr>
      </w:pPr>
      <w:r>
        <w:rPr>
          <w:spacing w:val="-2"/>
          <w:sz w:val="21"/>
        </w:rPr>
        <w:t>行业分类：</w:t>
      </w:r>
      <w:r>
        <w:rPr>
          <w:rFonts w:ascii="Times New Roman" w:hAnsi="Times New Roman" w:eastAsia="Times New Roman"/>
          <w:sz w:val="21"/>
          <w:u w:val="single"/>
        </w:rPr>
        <w:tab/>
      </w:r>
      <w:r>
        <w:rPr>
          <w:rFonts w:ascii="Times New Roman" w:hAnsi="Times New Roman" w:eastAsia="Times New Roman"/>
          <w:spacing w:val="-6"/>
          <w:sz w:val="21"/>
        </w:rPr>
        <w:t xml:space="preserve"> </w:t>
      </w:r>
      <w:r>
        <w:rPr>
          <w:sz w:val="24"/>
        </w:rPr>
        <w:t>；</w:t>
      </w:r>
      <w:r>
        <w:rPr>
          <w:spacing w:val="-30"/>
          <w:sz w:val="24"/>
        </w:rPr>
        <w:t xml:space="preserve"> </w:t>
      </w:r>
      <w:r>
        <w:rPr>
          <w:sz w:val="21"/>
        </w:rPr>
        <w:t>根据</w:t>
      </w:r>
      <w:r>
        <w:rPr>
          <w:spacing w:val="-111"/>
          <w:sz w:val="21"/>
        </w:rPr>
        <w:t>：</w:t>
      </w:r>
      <w:r>
        <w:rPr>
          <w:sz w:val="21"/>
        </w:rPr>
        <w:t>《国民经济行业分类</w:t>
      </w:r>
      <w:r>
        <w:rPr>
          <w:spacing w:val="-111"/>
          <w:sz w:val="21"/>
        </w:rPr>
        <w:t>》</w:t>
      </w:r>
      <w:r>
        <w:rPr>
          <w:sz w:val="21"/>
        </w:rPr>
        <w:t>（</w:t>
      </w:r>
      <w:r>
        <w:rPr>
          <w:rFonts w:ascii="Times New Roman" w:hAnsi="Times New Roman" w:eastAsia="Times New Roman"/>
          <w:sz w:val="21"/>
        </w:rPr>
        <w:t>GB/T</w:t>
      </w:r>
      <w:r>
        <w:rPr>
          <w:rFonts w:ascii="Times New Roman" w:hAnsi="Times New Roman" w:eastAsia="Times New Roman"/>
          <w:spacing w:val="-9"/>
          <w:sz w:val="21"/>
        </w:rPr>
        <w:t xml:space="preserve"> </w:t>
      </w:r>
      <w:r>
        <w:rPr>
          <w:rFonts w:ascii="Times New Roman" w:hAnsi="Times New Roman" w:eastAsia="Times New Roman"/>
          <w:sz w:val="21"/>
        </w:rPr>
        <w:t>4754—2017</w:t>
      </w:r>
      <w:r>
        <w:rPr>
          <w:sz w:val="21"/>
        </w:rPr>
        <w:t>）附表</w:t>
      </w:r>
      <w:r>
        <w:rPr>
          <w:spacing w:val="-53"/>
          <w:sz w:val="21"/>
        </w:rPr>
        <w:t xml:space="preserve"> </w:t>
      </w:r>
      <w:r>
        <w:rPr>
          <w:rFonts w:ascii="Times New Roman" w:hAnsi="Times New Roman" w:eastAsia="Times New Roman"/>
          <w:sz w:val="21"/>
        </w:rPr>
        <w:t>1</w:t>
      </w:r>
      <w:r>
        <w:rPr>
          <w:rFonts w:ascii="Times New Roman" w:hAnsi="Times New Roman" w:eastAsia="Times New Roman"/>
          <w:spacing w:val="-6"/>
          <w:sz w:val="21"/>
        </w:rPr>
        <w:t xml:space="preserve"> </w:t>
      </w:r>
      <w:r>
        <w:rPr>
          <w:sz w:val="21"/>
        </w:rPr>
        <w:t xml:space="preserve">的中类和小类填写，例如： </w:t>
      </w:r>
      <w:r>
        <w:rPr>
          <w:rFonts w:ascii="Times New Roman" w:hAnsi="Times New Roman" w:eastAsia="Times New Roman"/>
          <w:sz w:val="21"/>
        </w:rPr>
        <w:t>0810</w:t>
      </w:r>
      <w:r>
        <w:rPr>
          <w:rFonts w:ascii="Times New Roman" w:hAnsi="Times New Roman" w:eastAsia="Times New Roman"/>
          <w:spacing w:val="40"/>
          <w:sz w:val="21"/>
        </w:rPr>
        <w:t xml:space="preserve"> </w:t>
      </w:r>
      <w:r>
        <w:rPr>
          <w:sz w:val="21"/>
        </w:rPr>
        <w:t>铁矿采选。</w:t>
      </w:r>
    </w:p>
    <w:p w14:paraId="1019A68C">
      <w:pPr>
        <w:spacing w:before="0" w:line="299" w:lineRule="exact"/>
        <w:ind w:left="1022" w:right="0" w:firstLine="0"/>
        <w:jc w:val="left"/>
        <w:rPr>
          <w:sz w:val="24"/>
        </w:rPr>
      </w:pPr>
      <w:r>
        <w:rPr>
          <w:spacing w:val="-2"/>
          <w:sz w:val="24"/>
        </w:rPr>
        <w:t>三、企业规模</w:t>
      </w:r>
    </w:p>
    <w:p w14:paraId="117C5820">
      <w:pPr>
        <w:pStyle w:val="3"/>
        <w:spacing w:before="11"/>
        <w:rPr>
          <w:sz w:val="12"/>
        </w:rPr>
      </w:pPr>
    </w:p>
    <w:tbl>
      <w:tblPr>
        <w:tblStyle w:val="4"/>
        <w:tblW w:w="0" w:type="auto"/>
        <w:tblInd w:w="9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5"/>
        <w:gridCol w:w="1377"/>
        <w:gridCol w:w="1073"/>
        <w:gridCol w:w="1250"/>
        <w:gridCol w:w="1638"/>
        <w:gridCol w:w="1600"/>
        <w:gridCol w:w="1080"/>
      </w:tblGrid>
      <w:tr w14:paraId="006F7F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025" w:type="dxa"/>
            <w:tcBorders>
              <w:left w:val="nil"/>
            </w:tcBorders>
          </w:tcPr>
          <w:p w14:paraId="70FC5227">
            <w:pPr>
              <w:pStyle w:val="7"/>
              <w:spacing w:before="166"/>
              <w:ind w:left="151"/>
              <w:rPr>
                <w:sz w:val="18"/>
              </w:rPr>
            </w:pPr>
            <w:r>
              <w:rPr>
                <w:spacing w:val="-3"/>
                <w:sz w:val="18"/>
              </w:rPr>
              <w:t>行业名称</w:t>
            </w:r>
          </w:p>
        </w:tc>
        <w:tc>
          <w:tcPr>
            <w:tcW w:w="1377" w:type="dxa"/>
          </w:tcPr>
          <w:p w14:paraId="5D9F39FC">
            <w:pPr>
              <w:pStyle w:val="7"/>
              <w:spacing w:before="166"/>
              <w:ind w:left="323"/>
              <w:rPr>
                <w:sz w:val="18"/>
              </w:rPr>
            </w:pPr>
            <w:r>
              <w:rPr>
                <w:spacing w:val="-3"/>
                <w:sz w:val="18"/>
              </w:rPr>
              <w:t>指标名称</w:t>
            </w:r>
          </w:p>
        </w:tc>
        <w:tc>
          <w:tcPr>
            <w:tcW w:w="1073" w:type="dxa"/>
          </w:tcPr>
          <w:p w14:paraId="4204C913">
            <w:pPr>
              <w:pStyle w:val="7"/>
              <w:spacing w:before="166"/>
              <w:ind w:left="170"/>
              <w:rPr>
                <w:sz w:val="18"/>
              </w:rPr>
            </w:pPr>
            <w:r>
              <w:rPr>
                <w:spacing w:val="-3"/>
                <w:sz w:val="18"/>
              </w:rPr>
              <w:t>计量单位</w:t>
            </w:r>
          </w:p>
        </w:tc>
        <w:tc>
          <w:tcPr>
            <w:tcW w:w="1250" w:type="dxa"/>
          </w:tcPr>
          <w:p w14:paraId="0A3EEC99">
            <w:pPr>
              <w:pStyle w:val="7"/>
              <w:spacing w:before="157"/>
              <w:ind w:left="345"/>
              <w:rPr>
                <w:sz w:val="18"/>
              </w:rPr>
            </w:pPr>
            <w:r>
              <w:rPr>
                <w:rFonts w:ascii="Wingdings" w:hAnsi="Wingdings" w:eastAsia="Wingdings"/>
                <w:spacing w:val="-2"/>
                <w:sz w:val="21"/>
              </w:rPr>
              <w:t></w:t>
            </w:r>
            <w:r>
              <w:rPr>
                <w:spacing w:val="-6"/>
                <w:sz w:val="18"/>
              </w:rPr>
              <w:t>大型</w:t>
            </w:r>
          </w:p>
        </w:tc>
        <w:tc>
          <w:tcPr>
            <w:tcW w:w="1638" w:type="dxa"/>
          </w:tcPr>
          <w:p w14:paraId="77127B82">
            <w:pPr>
              <w:pStyle w:val="7"/>
              <w:spacing w:before="157"/>
              <w:ind w:left="540"/>
              <w:rPr>
                <w:sz w:val="18"/>
              </w:rPr>
            </w:pPr>
            <w:r>
              <w:rPr>
                <w:rFonts w:ascii="Wingdings" w:hAnsi="Wingdings" w:eastAsia="Wingdings"/>
                <w:spacing w:val="-2"/>
                <w:sz w:val="21"/>
              </w:rPr>
              <w:t></w:t>
            </w:r>
            <w:r>
              <w:rPr>
                <w:spacing w:val="-6"/>
                <w:sz w:val="18"/>
              </w:rPr>
              <w:t>中型</w:t>
            </w:r>
          </w:p>
        </w:tc>
        <w:tc>
          <w:tcPr>
            <w:tcW w:w="1600" w:type="dxa"/>
          </w:tcPr>
          <w:p w14:paraId="54112C7B">
            <w:pPr>
              <w:pStyle w:val="7"/>
              <w:spacing w:before="157"/>
              <w:ind w:left="520"/>
              <w:rPr>
                <w:sz w:val="18"/>
              </w:rPr>
            </w:pPr>
            <w:r>
              <w:rPr>
                <w:rFonts w:ascii="Wingdings" w:hAnsi="Wingdings" w:eastAsia="Wingdings"/>
                <w:spacing w:val="-2"/>
                <w:sz w:val="21"/>
              </w:rPr>
              <w:t></w:t>
            </w:r>
            <w:r>
              <w:rPr>
                <w:spacing w:val="-6"/>
                <w:sz w:val="18"/>
              </w:rPr>
              <w:t>小型</w:t>
            </w:r>
          </w:p>
        </w:tc>
        <w:tc>
          <w:tcPr>
            <w:tcW w:w="1080" w:type="dxa"/>
            <w:tcBorders>
              <w:right w:val="nil"/>
            </w:tcBorders>
          </w:tcPr>
          <w:p w14:paraId="41CF9D59">
            <w:pPr>
              <w:pStyle w:val="7"/>
              <w:spacing w:before="157"/>
              <w:ind w:left="261"/>
              <w:rPr>
                <w:sz w:val="18"/>
              </w:rPr>
            </w:pPr>
            <w:r>
              <w:rPr>
                <w:rFonts w:ascii="Wingdings" w:hAnsi="Wingdings" w:eastAsia="Wingdings"/>
                <w:spacing w:val="-2"/>
                <w:sz w:val="21"/>
              </w:rPr>
              <w:t></w:t>
            </w:r>
            <w:r>
              <w:rPr>
                <w:spacing w:val="-6"/>
                <w:sz w:val="18"/>
              </w:rPr>
              <w:t>微型</w:t>
            </w:r>
          </w:p>
        </w:tc>
      </w:tr>
      <w:tr w14:paraId="0BE1CE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025" w:type="dxa"/>
            <w:tcBorders>
              <w:left w:val="nil"/>
            </w:tcBorders>
          </w:tcPr>
          <w:p w14:paraId="4AA824C3">
            <w:pPr>
              <w:pStyle w:val="7"/>
              <w:spacing w:before="96"/>
              <w:rPr>
                <w:sz w:val="18"/>
              </w:rPr>
            </w:pPr>
          </w:p>
          <w:p w14:paraId="5C86C8C4">
            <w:pPr>
              <w:pStyle w:val="7"/>
              <w:spacing w:before="1"/>
              <w:ind w:left="107"/>
              <w:rPr>
                <w:rFonts w:ascii="Times New Roman" w:eastAsia="Times New Roman"/>
                <w:sz w:val="18"/>
              </w:rPr>
            </w:pPr>
            <w:r>
              <w:rPr>
                <w:spacing w:val="-1"/>
                <w:sz w:val="18"/>
              </w:rPr>
              <w:t xml:space="preserve">工业 </w:t>
            </w:r>
            <w:r>
              <w:rPr>
                <w:rFonts w:ascii="Times New Roman" w:eastAsia="Times New Roman"/>
                <w:spacing w:val="-10"/>
                <w:sz w:val="18"/>
              </w:rPr>
              <w:t>*</w:t>
            </w:r>
          </w:p>
        </w:tc>
        <w:tc>
          <w:tcPr>
            <w:tcW w:w="1377" w:type="dxa"/>
          </w:tcPr>
          <w:p w14:paraId="20F50CC2">
            <w:pPr>
              <w:pStyle w:val="7"/>
              <w:spacing w:before="128"/>
              <w:ind w:left="198"/>
              <w:rPr>
                <w:rFonts w:ascii="Times New Roman" w:eastAsia="Times New Roman"/>
                <w:sz w:val="18"/>
              </w:rPr>
            </w:pPr>
            <w:r>
              <w:rPr>
                <w:sz w:val="18"/>
              </w:rPr>
              <w:t>从业人员</w:t>
            </w:r>
            <w:r>
              <w:rPr>
                <w:rFonts w:ascii="Times New Roman" w:eastAsia="Times New Roman"/>
                <w:spacing w:val="-5"/>
                <w:sz w:val="18"/>
              </w:rPr>
              <w:t>(X)</w:t>
            </w:r>
          </w:p>
          <w:p w14:paraId="2CC54AF5">
            <w:pPr>
              <w:pStyle w:val="7"/>
              <w:spacing w:before="165"/>
              <w:ind w:left="198"/>
              <w:rPr>
                <w:rFonts w:ascii="Times New Roman" w:eastAsia="Times New Roman"/>
                <w:sz w:val="18"/>
              </w:rPr>
            </w:pPr>
            <w:r>
              <w:rPr>
                <w:sz w:val="18"/>
              </w:rPr>
              <w:t>营业收入</w:t>
            </w:r>
            <w:r>
              <w:rPr>
                <w:rFonts w:ascii="Times New Roman" w:eastAsia="Times New Roman"/>
                <w:spacing w:val="-5"/>
                <w:sz w:val="18"/>
              </w:rPr>
              <w:t>(Y)</w:t>
            </w:r>
          </w:p>
        </w:tc>
        <w:tc>
          <w:tcPr>
            <w:tcW w:w="1073" w:type="dxa"/>
          </w:tcPr>
          <w:p w14:paraId="10F8491D">
            <w:pPr>
              <w:pStyle w:val="7"/>
              <w:spacing w:before="128"/>
              <w:ind w:left="1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人</w:t>
            </w:r>
          </w:p>
          <w:p w14:paraId="3C02AD95">
            <w:pPr>
              <w:pStyle w:val="7"/>
              <w:spacing w:before="165"/>
              <w:ind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万元</w:t>
            </w:r>
          </w:p>
        </w:tc>
        <w:tc>
          <w:tcPr>
            <w:tcW w:w="1250" w:type="dxa"/>
          </w:tcPr>
          <w:p w14:paraId="595396F9">
            <w:pPr>
              <w:pStyle w:val="7"/>
              <w:spacing w:before="138"/>
              <w:ind w:left="326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X≥1000</w:t>
            </w:r>
          </w:p>
          <w:p w14:paraId="362A0693">
            <w:pPr>
              <w:pStyle w:val="7"/>
              <w:spacing w:before="191"/>
              <w:ind w:left="28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Y≥40000</w:t>
            </w:r>
          </w:p>
        </w:tc>
        <w:tc>
          <w:tcPr>
            <w:tcW w:w="1638" w:type="dxa"/>
          </w:tcPr>
          <w:p w14:paraId="03C5F429">
            <w:pPr>
              <w:pStyle w:val="7"/>
              <w:spacing w:before="128"/>
              <w:ind w:left="295"/>
              <w:rPr>
                <w:rFonts w:ascii="Times New Roman" w:hAnsi="Times New Roman" w:eastAsia="Times New Roman"/>
                <w:sz w:val="18"/>
              </w:rPr>
            </w:pPr>
            <w:r>
              <w:rPr>
                <w:rFonts w:ascii="Times New Roman" w:hAnsi="Times New Roman" w:eastAsia="Times New Roman"/>
                <w:spacing w:val="-2"/>
                <w:sz w:val="18"/>
              </w:rPr>
              <w:t>300≤X</w:t>
            </w:r>
            <w:r>
              <w:rPr>
                <w:spacing w:val="-2"/>
                <w:sz w:val="18"/>
              </w:rPr>
              <w:t>＜</w:t>
            </w:r>
            <w:r>
              <w:rPr>
                <w:rFonts w:ascii="Times New Roman" w:hAnsi="Times New Roman" w:eastAsia="Times New Roman"/>
                <w:spacing w:val="-2"/>
                <w:sz w:val="18"/>
              </w:rPr>
              <w:t>1000</w:t>
            </w:r>
          </w:p>
          <w:p w14:paraId="3FFB2F00">
            <w:pPr>
              <w:pStyle w:val="7"/>
              <w:spacing w:before="165"/>
              <w:ind w:left="204"/>
              <w:rPr>
                <w:rFonts w:ascii="Times New Roman" w:hAnsi="Times New Roman" w:eastAsia="Times New Roman"/>
                <w:sz w:val="18"/>
              </w:rPr>
            </w:pPr>
            <w:r>
              <w:rPr>
                <w:rFonts w:ascii="Times New Roman" w:hAnsi="Times New Roman" w:eastAsia="Times New Roman"/>
                <w:spacing w:val="-2"/>
                <w:sz w:val="18"/>
              </w:rPr>
              <w:t>2000≤Y</w:t>
            </w:r>
            <w:r>
              <w:rPr>
                <w:spacing w:val="-2"/>
                <w:sz w:val="18"/>
              </w:rPr>
              <w:t>＜</w:t>
            </w:r>
            <w:r>
              <w:rPr>
                <w:rFonts w:ascii="Times New Roman" w:hAnsi="Times New Roman" w:eastAsia="Times New Roman"/>
                <w:spacing w:val="-2"/>
                <w:sz w:val="18"/>
              </w:rPr>
              <w:t>40000</w:t>
            </w:r>
          </w:p>
        </w:tc>
        <w:tc>
          <w:tcPr>
            <w:tcW w:w="1600" w:type="dxa"/>
          </w:tcPr>
          <w:p w14:paraId="613E4053">
            <w:pPr>
              <w:pStyle w:val="7"/>
              <w:spacing w:before="128"/>
              <w:ind w:left="412"/>
              <w:rPr>
                <w:rFonts w:ascii="Times New Roman" w:hAnsi="Times New Roman" w:eastAsia="Times New Roman"/>
                <w:sz w:val="18"/>
              </w:rPr>
            </w:pPr>
            <w:r>
              <w:rPr>
                <w:rFonts w:ascii="Times New Roman" w:hAnsi="Times New Roman" w:eastAsia="Times New Roman"/>
                <w:spacing w:val="-2"/>
                <w:sz w:val="18"/>
              </w:rPr>
              <w:t>20≤X</w:t>
            </w:r>
            <w:r>
              <w:rPr>
                <w:spacing w:val="-2"/>
                <w:sz w:val="18"/>
              </w:rPr>
              <w:t>＜</w:t>
            </w:r>
            <w:r>
              <w:rPr>
                <w:rFonts w:ascii="Times New Roman" w:hAnsi="Times New Roman" w:eastAsia="Times New Roman"/>
                <w:spacing w:val="-2"/>
                <w:sz w:val="18"/>
              </w:rPr>
              <w:t>300</w:t>
            </w:r>
          </w:p>
          <w:p w14:paraId="29718907">
            <w:pPr>
              <w:pStyle w:val="7"/>
              <w:spacing w:before="165"/>
              <w:ind w:left="320"/>
              <w:rPr>
                <w:rFonts w:ascii="Times New Roman" w:hAnsi="Times New Roman" w:eastAsia="Times New Roman"/>
                <w:sz w:val="18"/>
              </w:rPr>
            </w:pPr>
            <w:r>
              <w:rPr>
                <w:rFonts w:ascii="Times New Roman" w:hAnsi="Times New Roman" w:eastAsia="Times New Roman"/>
                <w:spacing w:val="-2"/>
                <w:sz w:val="18"/>
              </w:rPr>
              <w:t>300≤Y</w:t>
            </w:r>
            <w:r>
              <w:rPr>
                <w:spacing w:val="-2"/>
                <w:sz w:val="18"/>
              </w:rPr>
              <w:t>＜</w:t>
            </w:r>
            <w:r>
              <w:rPr>
                <w:rFonts w:ascii="Times New Roman" w:hAnsi="Times New Roman" w:eastAsia="Times New Roman"/>
                <w:spacing w:val="-2"/>
                <w:sz w:val="18"/>
              </w:rPr>
              <w:t>2000</w:t>
            </w:r>
          </w:p>
        </w:tc>
        <w:tc>
          <w:tcPr>
            <w:tcW w:w="1080" w:type="dxa"/>
            <w:tcBorders>
              <w:right w:val="nil"/>
            </w:tcBorders>
          </w:tcPr>
          <w:p w14:paraId="590156FD">
            <w:pPr>
              <w:pStyle w:val="7"/>
              <w:spacing w:before="128"/>
              <w:ind w:left="290"/>
              <w:rPr>
                <w:rFonts w:ascii="Times New Roman" w:eastAsia="Times New Roman"/>
                <w:sz w:val="18"/>
              </w:rPr>
            </w:pPr>
            <w:r>
              <w:rPr>
                <w:rFonts w:ascii="Times New Roman" w:eastAsia="Times New Roman"/>
                <w:spacing w:val="-4"/>
                <w:sz w:val="18"/>
              </w:rPr>
              <w:t>X</w:t>
            </w:r>
            <w:r>
              <w:rPr>
                <w:spacing w:val="-4"/>
                <w:sz w:val="18"/>
              </w:rPr>
              <w:t>＜</w:t>
            </w:r>
            <w:r>
              <w:rPr>
                <w:rFonts w:ascii="Times New Roman" w:eastAsia="Times New Roman"/>
                <w:spacing w:val="-4"/>
                <w:sz w:val="18"/>
              </w:rPr>
              <w:t>20</w:t>
            </w:r>
          </w:p>
          <w:p w14:paraId="5860A7D4">
            <w:pPr>
              <w:pStyle w:val="7"/>
              <w:spacing w:before="165"/>
              <w:ind w:left="244"/>
              <w:rPr>
                <w:rFonts w:ascii="Times New Roman" w:eastAsia="Times New Roman"/>
                <w:sz w:val="18"/>
              </w:rPr>
            </w:pPr>
            <w:r>
              <w:rPr>
                <w:rFonts w:ascii="Times New Roman" w:eastAsia="Times New Roman"/>
                <w:spacing w:val="-2"/>
                <w:sz w:val="18"/>
              </w:rPr>
              <w:t>Y</w:t>
            </w:r>
            <w:r>
              <w:rPr>
                <w:spacing w:val="-2"/>
                <w:sz w:val="18"/>
              </w:rPr>
              <w:t>＜</w:t>
            </w:r>
            <w:r>
              <w:rPr>
                <w:rFonts w:ascii="Times New Roman" w:eastAsia="Times New Roman"/>
                <w:spacing w:val="-2"/>
                <w:sz w:val="18"/>
              </w:rPr>
              <w:t>300</w:t>
            </w:r>
          </w:p>
        </w:tc>
      </w:tr>
    </w:tbl>
    <w:p w14:paraId="73791A61">
      <w:pPr>
        <w:spacing w:before="45"/>
        <w:ind w:left="1022" w:right="0" w:firstLine="0"/>
        <w:jc w:val="left"/>
        <w:rPr>
          <w:sz w:val="21"/>
        </w:rPr>
      </w:pPr>
      <w:r>
        <w:rPr>
          <w:sz w:val="21"/>
        </w:rPr>
        <w:t>注：</w:t>
      </w:r>
      <w:r>
        <w:rPr>
          <w:rFonts w:ascii="Times New Roman" w:eastAsia="Times New Roman"/>
          <w:sz w:val="21"/>
        </w:rPr>
        <w:t>1.</w:t>
      </w:r>
      <w:r>
        <w:rPr>
          <w:spacing w:val="-1"/>
          <w:sz w:val="21"/>
        </w:rPr>
        <w:t>大型、中型和小型企业须同时满足所列指标的下限，否则下划一档；微型企业只需满足所</w:t>
      </w:r>
    </w:p>
    <w:p w14:paraId="11AB5213">
      <w:pPr>
        <w:spacing w:before="72"/>
        <w:ind w:left="0" w:right="1047" w:firstLine="1632" w:firstLineChars="800"/>
        <w:jc w:val="both"/>
        <w:rPr>
          <w:spacing w:val="-3"/>
          <w:sz w:val="21"/>
        </w:rPr>
      </w:pPr>
      <w:r>
        <w:rPr>
          <w:spacing w:val="-3"/>
          <w:sz w:val="21"/>
        </w:rPr>
        <w:t>列指标中的一项即可。</w:t>
      </w:r>
    </w:p>
    <w:p w14:paraId="4FAE1965">
      <w:pPr>
        <w:spacing w:before="52" w:line="285" w:lineRule="auto"/>
        <w:ind w:left="1463" w:leftChars="665" w:right="1043" w:firstLine="0" w:firstLineChars="0"/>
        <w:jc w:val="left"/>
        <w:rPr>
          <w:rFonts w:hint="eastAsia" w:eastAsia="宋体"/>
          <w:spacing w:val="-3"/>
          <w:sz w:val="21"/>
          <w:lang w:eastAsia="zh-CN"/>
        </w:rPr>
        <w:sectPr>
          <w:pgSz w:w="11910" w:h="16840"/>
          <w:pgMar w:top="1920" w:right="425" w:bottom="280" w:left="566" w:header="720" w:footer="720" w:gutter="0"/>
          <w:cols w:space="720" w:num="1"/>
        </w:sectPr>
      </w:pPr>
      <w:r>
        <w:rPr>
          <w:rFonts w:ascii="Times New Roman" w:eastAsia="Times New Roman"/>
          <w:spacing w:val="-4"/>
          <w:sz w:val="21"/>
        </w:rPr>
        <w:t>2.</w:t>
      </w:r>
      <w:r>
        <w:rPr>
          <w:spacing w:val="-4"/>
          <w:sz w:val="21"/>
        </w:rPr>
        <w:t>其他行业企业规模参照关于印发《统计上大中小微型企业划分办法</w:t>
      </w:r>
      <w:r>
        <w:rPr>
          <w:spacing w:val="12"/>
          <w:sz w:val="21"/>
        </w:rPr>
        <w:t>（</w:t>
      </w:r>
      <w:r>
        <w:rPr>
          <w:rFonts w:ascii="Times New Roman" w:eastAsia="Times New Roman"/>
          <w:spacing w:val="11"/>
          <w:sz w:val="21"/>
        </w:rPr>
        <w:t>2</w:t>
      </w:r>
      <w:r>
        <w:rPr>
          <w:rFonts w:ascii="Times New Roman" w:eastAsia="Times New Roman"/>
          <w:spacing w:val="14"/>
          <w:sz w:val="21"/>
        </w:rPr>
        <w:t>017</w:t>
      </w:r>
      <w:r>
        <w:rPr>
          <w:spacing w:val="-91"/>
          <w:sz w:val="21"/>
        </w:rPr>
        <w:t>）</w:t>
      </w:r>
      <w:r>
        <w:rPr>
          <w:spacing w:val="-4"/>
          <w:sz w:val="21"/>
        </w:rPr>
        <w:t>》的通知（国统</w:t>
      </w:r>
      <w:r>
        <w:rPr>
          <w:sz w:val="21"/>
        </w:rPr>
        <w:t>字〔</w:t>
      </w:r>
      <w:r>
        <w:rPr>
          <w:rFonts w:ascii="Times New Roman" w:eastAsia="Times New Roman"/>
          <w:sz w:val="21"/>
        </w:rPr>
        <w:t>2017</w:t>
      </w:r>
      <w:r>
        <w:rPr>
          <w:sz w:val="21"/>
        </w:rPr>
        <w:t>〕</w:t>
      </w:r>
      <w:r>
        <w:rPr>
          <w:rFonts w:ascii="Times New Roman" w:eastAsia="Times New Roman"/>
          <w:sz w:val="21"/>
        </w:rPr>
        <w:t xml:space="preserve">213 </w:t>
      </w:r>
      <w:r>
        <w:rPr>
          <w:sz w:val="21"/>
        </w:rPr>
        <w:t>号）附表要求判定</w:t>
      </w:r>
      <w:r>
        <w:rPr>
          <w:rFonts w:hint="eastAsia"/>
          <w:sz w:val="21"/>
          <w:lang w:eastAsia="zh-CN"/>
        </w:rPr>
        <w:t>。</w:t>
      </w:r>
    </w:p>
    <w:p w14:paraId="7E04CE70"/>
    <w:sectPr>
      <w:pgSz w:w="11910" w:h="16840"/>
      <w:pgMar w:top="1920" w:right="425" w:bottom="280" w:left="566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48C179"/>
    <w:multiLevelType w:val="multilevel"/>
    <w:tmpl w:val="0248C179"/>
    <w:lvl w:ilvl="0" w:tentative="0">
      <w:start w:val="1"/>
      <w:numFmt w:val="decimal"/>
      <w:lvlText w:val="%1."/>
      <w:lvlJc w:val="left"/>
      <w:pPr>
        <w:ind w:left="1179" w:hanging="15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6"/>
        <w:sz w:val="19"/>
        <w:szCs w:val="19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2153" w:hanging="157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3127" w:hanging="157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4100" w:hanging="157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5074" w:hanging="157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6047" w:hanging="157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7021" w:hanging="157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7994" w:hanging="157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8968" w:hanging="157"/>
      </w:pPr>
      <w:rPr>
        <w:rFonts w:hint="default"/>
        <w:lang w:val="en-US" w:eastAsia="zh-CN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E0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2">
    <w:name w:val="heading 2"/>
    <w:basedOn w:val="1"/>
    <w:qFormat/>
    <w:uiPriority w:val="1"/>
    <w:pPr>
      <w:jc w:val="center"/>
      <w:outlineLvl w:val="2"/>
    </w:pPr>
    <w:rPr>
      <w:rFonts w:ascii="宋体" w:hAnsi="宋体" w:eastAsia="宋体" w:cs="宋体"/>
      <w:sz w:val="36"/>
      <w:szCs w:val="36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en-US" w:eastAsia="zh-CN" w:bidi="ar-SA"/>
    </w:rPr>
  </w:style>
  <w:style w:type="paragraph" w:styleId="6">
    <w:name w:val="List Paragraph"/>
    <w:basedOn w:val="1"/>
    <w:qFormat/>
    <w:uiPriority w:val="1"/>
    <w:pPr>
      <w:ind w:left="1176" w:hanging="154"/>
    </w:pPr>
    <w:rPr>
      <w:rFonts w:ascii="宋体" w:hAnsi="宋体" w:eastAsia="宋体" w:cs="宋体"/>
      <w:lang w:val="en-US" w:eastAsia="zh-CN" w:bidi="ar-SA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2026-01-05T05:44:00Z</dcterms:created>
  <dc:creator>user</dc:creator>
  <cp:lastModifiedBy>赵洁</cp:lastModifiedBy>
  <cp:lastPrinted>2026-01-05T05:54:35Z</cp:lastPrinted>
  <dcterms:modified xsi:type="dcterms:W3CDTF">2026-01-05T05:58:42Z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eyJoZGlkIjoiNGNlMWY4YjRlMTIwODYyNWZlNWNlNzQ3YTFjNWU5YTciLCJ1c2VySWQiOiI2NDA1NDI5MDQifQ==</vt:lpwstr>
  </property>
  <property fmtid="{D5CDD505-2E9C-101B-9397-08002B2CF9AE}" pid="4" name="ICV">
    <vt:lpwstr>A2B7A1147B2F432FB3ACBE715FD379A2_12</vt:lpwstr>
  </property>
</Properties>
</file>